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b w:val="1"/>
          <w:color w:val="262626"/>
          <w:sz w:val="21"/>
          <w:szCs w:val="21"/>
          <w:rtl w:val="0"/>
        </w:rPr>
        <w:t xml:space="preserve">Develop</w:t>
      </w:r>
      <w:r w:rsidDel="00000000" w:rsidR="00000000" w:rsidRPr="00000000">
        <w:rPr>
          <w:color w:val="262626"/>
          <w:sz w:val="21"/>
          <w:szCs w:val="21"/>
          <w:rtl w:val="0"/>
        </w:rPr>
        <w:t xml:space="preserve"> a protocol for peer observations.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b w:val="1"/>
          <w:color w:val="262626"/>
          <w:sz w:val="21"/>
          <w:szCs w:val="21"/>
          <w:rtl w:val="0"/>
        </w:rPr>
        <w:t xml:space="preserve">Create</w:t>
      </w:r>
      <w:r w:rsidDel="00000000" w:rsidR="00000000" w:rsidRPr="00000000">
        <w:rPr>
          <w:color w:val="262626"/>
          <w:sz w:val="21"/>
          <w:szCs w:val="21"/>
          <w:rtl w:val="0"/>
        </w:rPr>
        <w:t xml:space="preserve"> a protocol for how the collegial walk-through form will be used to increase teacher effectiveness and student learning. The protocol must include the following: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Explanation of the purpose of the walk-through observation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Documentation form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Steps identifying what teams will do before, during, and after walk-through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ind w:left="720" w:hanging="360"/>
      </w:pPr>
      <w:r w:rsidDel="00000000" w:rsidR="00000000" w:rsidRPr="00000000">
        <w:rPr>
          <w:color w:val="262626"/>
          <w:sz w:val="21"/>
          <w:szCs w:val="21"/>
          <w:rtl w:val="0"/>
        </w:rPr>
        <w:t xml:space="preserve">Essential questions to foster teacher reflection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84.00000000000006" w:lineRule="auto"/>
        <w:rPr>
          <w:color w:val="26262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Arial" w:cs="Arial" w:eastAsia="Arial" w:hAnsi="Arial"/>
        <w:color w:val="26262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